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2A" w:rsidRDefault="002A0B2A" w:rsidP="002A0B2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4606D5" wp14:editId="7980FF2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0B2A" w:rsidRDefault="002A0B2A" w:rsidP="002A0B2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2A0B2A" w:rsidRDefault="002A0B2A" w:rsidP="002A0B2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2A0B2A" w:rsidRDefault="002A0B2A" w:rsidP="002A0B2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2A0B2A" w:rsidRDefault="002A0B2A" w:rsidP="002A0B2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2A0B2A" w:rsidRDefault="002A0B2A" w:rsidP="002A0B2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2A0B2A" w:rsidRDefault="002A0B2A" w:rsidP="002A0B2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4C88873" wp14:editId="7C27A088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2A0B2A" w:rsidRDefault="002A0B2A" w:rsidP="002A0B2A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</w:pPr>
      <w:r w:rsidRPr="002A0B2A"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  <w:t>Чи відображаються в Додатку 4 до декларації акцизного податку операції з окремими видами пального, на які тимчасово, на період до припинення або скасування воєнного, надзвичайного стану на території України запроваджено оподаткування за нульовою ставкою акцизного податку?</w:t>
      </w:r>
    </w:p>
    <w:p w:rsidR="002A0B2A" w:rsidRPr="002A0B2A" w:rsidRDefault="002A0B2A" w:rsidP="002A0B2A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</w:pP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Форма декларації акцизного податку (далі – Декларація), Порядок її заповнення та подання затверджені наказом Міністерства фінансів України від 23.01.2015 № 14 (далі – Порядок № 14) зі змінами та доповненнями.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норм Порядку № 14 операції з підакцизними товарами, які звільняються від оподаткування чи оподатковуються за нульовою ставкою відображаються у Додатку 4 «Обороти, що звільняються від оподаткування, оподатковуються за нульовою або за зниженою ставкою» (далі – Додаток 4) до Декларації акцизного податку.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Зокрема, у графі 8 «Код пільги згідно з довідником податкових пільг» зазначається код пільги з акцизного податку згідно з довідником податкових пільг, що є втратами доходів бюджету.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Разом з цим, згідно з п. 14 </w:t>
      </w:r>
      <w:proofErr w:type="spellStart"/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V Порядку № 14 у разі якщо платник податків вважає, що форма Декларації збільшує або зменшує його податкові зобов’язання всупереч нормам Кодексу такий платник має право подати разом з Декларацією Додаток 10 «Зразок доповнення до декларації акцизного податку відповідно до пункту 46.4 статті 46 глави 2 розділу II Кодексу» (далі – Додаток 10).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Отже, операції з підакцизними товарами, які звільняються від оподаткування чи оподатковуються за нульовою ставкою відображаються у Додатку 4 Декларації та такі операції можуть бути відображені платником у Додатку 10 до Декларації у довільній формі за реквізитами Додатка 4 до Декларації.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Крім того, відповідно до п. 30.6 ст. 30 Податкового кодексу України від 02 грудня 2010 року № 2755-VI (далі - ПКУ) суми податку та збору, не сплачені суб’єктом господарювання до бюджету у зв’язку з отриманням податкових пільг, обліковуються таким суб’єктом – платником податків.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Облік зазначених коштів ведеться в порядку, визначеному Кабінетом Міністрів України.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Зазначаємо, що Законом України від 21.09.2022 № 2618-ІХ «Про внесення змін до розділу ХХ «Перехідні положення» Податкового кодексу України щодо ставок акцизного податку на період дії правового режиму воєнного, надзвичайного стану» </w:t>
      </w:r>
      <w:proofErr w:type="spellStart"/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внесено</w:t>
      </w:r>
      <w:proofErr w:type="spellEnd"/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зміни до п.41 підрозд.5 розділу ХХ «Перехідні положення» ПКУ, якими змінено ставки акцизного податку на окремі види пального.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Платники акцизного податку – виробники пального, а також особи, які є платниками з реалізації пального та у яких виникає у вересні 2022 року обов’язок складати заявку на поповнення (коригування) залишку пального, декларують податкові зобов’язання з реалізації пального, зазначаючи окремими рядками обсяги з реалізації пального: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 1-го по 29 вересня 2022 року (включно) – за нульовою ставкою податку, яка визначена пунктом 41 підрозділу 5 розділу ХХ «Перехідні положення ПКУ,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30 вересня 2022 року – за ставками акцизного податку у розмірах, які визначені відповідно у пункті 41 підрозділу 5 розділу XX «Перехідні положення» ПКУ.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При цьому, зазначається відповідний розмір ставки акцизного податку, зокрема, у графах: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12 Додатку 1 «Розрахунок суми акцизного податку з підакцизних товарів (продукції), на які встановлено специфічні ставки акцизного податку (крім операцій, визначених підпунктами 213.1.9, 213.1.12 пункту 213.1 статті 213 Кодексу)»;</w:t>
      </w:r>
    </w:p>
    <w:p w:rsid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A0B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9 Додатку 1 прим. 1 «Розрахунок суми акцизного податку з реалізації пального відповідно до підпункту 213.1.12 пункту 213.1 статті 213 Кодексу».</w:t>
      </w:r>
    </w:p>
    <w:p w:rsidR="002A0B2A" w:rsidRPr="00F32254" w:rsidRDefault="002A0B2A" w:rsidP="002A0B2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інформацією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загальнодоступного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ресурсу.</w:t>
      </w:r>
    </w:p>
    <w:p w:rsidR="002A0B2A" w:rsidRPr="00F32254" w:rsidRDefault="002A0B2A" w:rsidP="002A0B2A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2A0B2A" w:rsidRDefault="002A0B2A" w:rsidP="002A0B2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06A92" w:rsidRDefault="00F06A92" w:rsidP="002A0B2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06A92" w:rsidRDefault="00F06A92" w:rsidP="002A0B2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06A92" w:rsidRDefault="00F06A92" w:rsidP="002A0B2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06A92" w:rsidRDefault="00F06A92" w:rsidP="002A0B2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06A92" w:rsidRDefault="00F06A92" w:rsidP="002A0B2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06A92" w:rsidRDefault="00F06A92" w:rsidP="002A0B2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06A92" w:rsidRDefault="00F06A92" w:rsidP="002A0B2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06A92" w:rsidRPr="00F06A92" w:rsidRDefault="00F06A92" w:rsidP="002A0B2A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2A0B2A" w:rsidRDefault="002A0B2A" w:rsidP="002A0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B2A" w:rsidRDefault="002A0B2A" w:rsidP="002A0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B2A" w:rsidRDefault="002A0B2A" w:rsidP="002A0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B2A" w:rsidRDefault="002A0B2A" w:rsidP="002A0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B2A" w:rsidRDefault="002A0B2A" w:rsidP="002A0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B2A" w:rsidRDefault="002A0B2A" w:rsidP="002A0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B2A" w:rsidRDefault="002A0B2A" w:rsidP="002A0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B2A" w:rsidRDefault="002A0B2A" w:rsidP="002A0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B2A" w:rsidRPr="002A0B2A" w:rsidRDefault="002A0B2A" w:rsidP="002A0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B2A" w:rsidRPr="00D92C16" w:rsidRDefault="002A0B2A" w:rsidP="002A0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B2A" w:rsidRPr="00EA716F" w:rsidRDefault="002A0B2A" w:rsidP="002A0B2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2A0B2A" w:rsidRPr="00EA716F" w:rsidRDefault="002A0B2A" w:rsidP="002A0B2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2A0B2A" w:rsidRPr="00F32254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0B2A" w:rsidRPr="002A0B2A" w:rsidRDefault="002A0B2A" w:rsidP="002A0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sectPr w:rsidR="002A0B2A" w:rsidRPr="002A0B2A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B2A"/>
    <w:rsid w:val="002A0B2A"/>
    <w:rsid w:val="004A64BE"/>
    <w:rsid w:val="00751448"/>
    <w:rsid w:val="00F0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0B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2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2A0B2A"/>
  </w:style>
  <w:style w:type="character" w:styleId="a5">
    <w:name w:val="Hyperlink"/>
    <w:uiPriority w:val="99"/>
    <w:rsid w:val="002A0B2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A0B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0B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2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2A0B2A"/>
  </w:style>
  <w:style w:type="character" w:styleId="a5">
    <w:name w:val="Hyperlink"/>
    <w:uiPriority w:val="99"/>
    <w:rsid w:val="002A0B2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A0B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2461</Words>
  <Characters>1403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2022-10-12T08:46:00Z</dcterms:created>
  <dcterms:modified xsi:type="dcterms:W3CDTF">2022-10-18T07:46:00Z</dcterms:modified>
</cp:coreProperties>
</file>